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895600" cy="103949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48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48"/>
          <w:szCs w:val="20"/>
        </w:rPr>
      </w:r>
    </w:p>
    <w:p>
      <w:pPr>
        <w:pStyle w:val="Heading1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4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4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4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48"/>
          <w:szCs w:val="20"/>
        </w:rPr>
        <w:t>ODKRYCIE ROKU MPI POLAND 2021</w:t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Odkrycie Roku MPI Poland to konkurs, którego celem jest wyróżnienie osób, które w ciągu ostatnich 12 miesięcy, dzięki swojej kreatywności i zaangażowaniu, zaistniały na arenie polskiej branży spotkań. To nie tylko nagroda, ale przede wszystkim motywacja do dalszego rozwoju. Konkurs jest częścią plebiscytu MP Power Awards realizowanego przez redakcję Meeting Planner.</w:t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8"/>
          <w:szCs w:val="20"/>
        </w:rPr>
        <w:t>Kto jest organizatorem konkursu?</w:t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Organizatorem konkursu jest MPI Poland Chapter we współpracy z inicjatorem konkursu MP Power Awards – portalem Meeting Planner.</w:t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8"/>
          <w:szCs w:val="20"/>
        </w:rPr>
        <w:t>Dla kogo przeznaczona jest nagroda?</w:t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>
          <w:rFonts w:ascii="Open sans" w:hAnsi="Open sans"/>
        </w:rPr>
      </w:pPr>
      <w:r>
        <w:rPr>
          <w:rFonts w:cs="Calibri" w:ascii="Open sans" w:hAnsi="Open sans"/>
          <w:color w:val="auto"/>
          <w:sz w:val="20"/>
          <w:szCs w:val="20"/>
        </w:rPr>
        <w:t xml:space="preserve">Odkrycie Roku MPI Poland Chapter to wyróżnienie dla osób, które w ostatnich miesiącach z sukcesem zaistniały w polskiej branży spotkań. Chcemy docenić osoby dopiero wkraczające na rynek. To również osoby, których postawa sprawie, że dostrzegamy w nich potencjał przyszłych Osobowości. Naszym celem jest promowanie osób, które w ciągu minionego roku zaznaczyły swoją obecność w polskim przemyśle spotkań. </w:t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b/>
          <w:bCs/>
          <w:i w:val="false"/>
          <w:color w:val="auto"/>
          <w:sz w:val="20"/>
          <w:szCs w:val="20"/>
        </w:rPr>
        <w:t xml:space="preserve">Czym jest ta obecność? 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/>
        </w:rPr>
      </w:pPr>
      <w:r>
        <w:rPr>
          <w:rFonts w:cs="Calibri" w:ascii="Open sans" w:hAnsi="Open sans"/>
          <w:sz w:val="20"/>
          <w:szCs w:val="20"/>
        </w:rPr>
        <w:t xml:space="preserve">Każdy przejaw aktywności, rozwoju, wprowadzania innowacji w branży spotkań: zarówno na poziomie zawodowym (praca w firmie lub w dziale związanym z branżą MICE) oraz wolontaryjnym (aktywność w stowarzyszeniu branżowym lub studenckim, w którym projekty związane są z ogólnie pojmowanymi spotkaniami). Chcemy nagradzać postaci wyjątkowe, nietuzinkowe, zarażające osobowością, o dużym potencjale. Takie, które mają szansę stać się wizytówką polskiej branży spotkań. Te osoby powinny być zauważone, a my w tym pomożemy. Postaramy się ułatwić im drogę rozwoju i postawić jako przykład dla innych rozpoczynających swoją karierę zawodową w branży. </w:t>
      </w:r>
    </w:p>
    <w:p>
      <w:pPr>
        <w:pStyle w:val="Normal"/>
        <w:spacing w:before="0" w:after="0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8"/>
          <w:szCs w:val="20"/>
        </w:rPr>
        <w:t>Czy każdy może być Odkryciem Roku?</w:t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Nie ważne czy ma 25 lat czy 40 – konkurs jest przeznaczony dla osób, które zaczynają swoja przygodę z eventami. Dla osób, które zaczynają zbierać doświadczenie, osoby, którą wiążą swoją przyszłość z branża spotkań i eventów</w:t>
      </w:r>
      <w:r>
        <w:rPr>
          <w:rStyle w:val="IntenseEmphasis"/>
          <w:rFonts w:ascii="Open sans" w:hAnsi="Open sans"/>
          <w:i w:val="false"/>
          <w:color w:val="auto"/>
          <w:sz w:val="20"/>
          <w:szCs w:val="20"/>
          <w:u w:val="none"/>
        </w:rPr>
        <w:t>. Jeśli działasz na rynku już od kilku lat, jesteś osobą już znaną to niestety nie jest to konkurs dla Ciebie….</w:t>
      </w:r>
    </w:p>
    <w:p>
      <w:pPr>
        <w:pStyle w:val="Heading1"/>
        <w:spacing w:lineRule="auto" w:line="240" w:before="0" w:after="0"/>
        <w:jc w:val="both"/>
        <w:rPr>
          <w:rFonts w:ascii="Open sans" w:hAnsi="Open sans"/>
          <w:i w:val="false"/>
          <w:i w:val="false"/>
          <w:color w:val="auto"/>
          <w:sz w:val="20"/>
          <w:szCs w:val="20"/>
        </w:rPr>
      </w:pPr>
      <w:r>
        <w:rPr>
          <w:rFonts w:asciiTheme="minorHAnsi" w:hAnsiTheme="minorHAnsi" w:ascii="Open sans" w:hAnsi="Open sans"/>
          <w:i w:val="false"/>
          <w:color w:val="auto"/>
          <w:sz w:val="20"/>
          <w:szCs w:val="20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8"/>
          <w:szCs w:val="20"/>
        </w:rPr>
        <w:t>Jak zgłosić kandydata?</w:t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8"/>
          <w:szCs w:val="20"/>
        </w:rPr>
      </w:pPr>
      <w:r>
        <w:rPr/>
      </w:r>
    </w:p>
    <w:p>
      <w:pPr>
        <w:pStyle w:val="Heading1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 xml:space="preserve">Wystarczy wypełnić </w:t>
      </w:r>
      <w:r>
        <w:rPr>
          <w:rFonts w:ascii="Open sans" w:hAnsi="Open sans"/>
          <w:color w:val="auto"/>
          <w:sz w:val="20"/>
          <w:szCs w:val="20"/>
        </w:rPr>
        <w:t>ankietę</w:t>
      </w: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 xml:space="preserve"> uzasadnić dlaczego twój kandydat zasługuje na miano Odkrycia Roku MPI.</w:t>
      </w:r>
    </w:p>
    <w:p>
      <w:pPr>
        <w:pStyle w:val="Normal"/>
        <w:rPr/>
      </w:pPr>
      <w:r>
        <w:rPr>
          <w:rFonts w:ascii="Open sans" w:hAnsi="Open sans"/>
          <w:sz w:val="20"/>
        </w:rPr>
        <w:t xml:space="preserve">Ankieta do Odkrycia Roku: </w:t>
      </w:r>
      <w:hyperlink r:id="rId3">
        <w:r>
          <w:rPr>
            <w:rStyle w:val="InternetLink"/>
            <w:rFonts w:ascii="Open sans" w:hAnsi="Open sans"/>
            <w:b w:val="false"/>
            <w:i w:val="false"/>
            <w:caps w:val="false"/>
            <w:smallCaps w:val="false"/>
            <w:color w:val="0069A6"/>
            <w:spacing w:val="0"/>
            <w:sz w:val="21"/>
          </w:rPr>
          <w:t>https://docs.google.com/forms/d/e/1FAIpQLSckgEIx9mwpE7ClFaDTfBDtZcgCfLyHi9-P2d15bA89iY4erA/viewform?usp=sf_link</w:t>
        </w:r>
      </w:hyperlink>
    </w:p>
    <w:p>
      <w:pPr>
        <w:pStyle w:val="Normal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rPr/>
      </w:pPr>
      <w:r>
        <w:rPr>
          <w:rStyle w:val="IntenseEmphasis"/>
          <w:rFonts w:ascii="Open sans" w:hAnsi="Open sans"/>
          <w:i w:val="false"/>
          <w:color w:val="auto"/>
          <w:sz w:val="28"/>
          <w:szCs w:val="20"/>
        </w:rPr>
        <w:t>Co trzeba wiedzieć o konkursie:</w:t>
      </w:r>
    </w:p>
    <w:p>
      <w:pPr>
        <w:pStyle w:val="Normal"/>
        <w:numPr>
          <w:ilvl w:val="0"/>
          <w:numId w:val="2"/>
        </w:numPr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 xml:space="preserve">Kandydat nie może głosić się samodzielnie, musi być zgłoszony przez inną osobę. 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Można zgłosić kilku kandydatów – zawsze trzeba uzasadnić dlaczego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b/>
          <w:i w:val="false"/>
          <w:color w:val="auto"/>
          <w:sz w:val="20"/>
          <w:szCs w:val="20"/>
        </w:rPr>
        <w:t xml:space="preserve">Zbieramy kandydatury do 20 lutego 2022 r. 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Kandydat musi mieszkać i pracować na terenie Polski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18"/>
        </w:rPr>
        <w:t xml:space="preserve">Kapituła składająca się z zarządu MPI Poland Chapter oraz przedstawiciela Meeting Planner zbiera się w wyznaczonym terminie i wybiera Odkrycie Roku. 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>
          <w:rFonts w:ascii="Open sans" w:hAnsi="Open sans"/>
        </w:rPr>
      </w:pPr>
      <w:r>
        <w:rPr>
          <w:rFonts w:ascii="Open sans" w:hAnsi="Open sans"/>
          <w:color w:val="auto"/>
          <w:sz w:val="20"/>
          <w:szCs w:val="18"/>
        </w:rPr>
        <w:t xml:space="preserve">Kapituła może odrzucić nominacje w przypadku naruszenia zasad konkursu. </w:t>
      </w:r>
    </w:p>
    <w:p>
      <w:pPr>
        <w:pStyle w:val="Heading1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Przed Galą MP Power Awards zostaje ogłoszona lista osób nominowanych.</w:t>
      </w:r>
    </w:p>
    <w:p>
      <w:pPr>
        <w:pStyle w:val="ListParagraph"/>
        <w:numPr>
          <w:ilvl w:val="0"/>
          <w:numId w:val="1"/>
        </w:numPr>
        <w:rPr>
          <w:rFonts w:ascii="Open sans" w:hAnsi="Open sans"/>
        </w:rPr>
      </w:pPr>
      <w:r>
        <w:rPr>
          <w:rFonts w:ascii="Open sans" w:hAnsi="Open sans"/>
          <w:sz w:val="20"/>
        </w:rPr>
        <w:t>Zgłoszenia przesłane po terminie nie będą brane pod uwagę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</w:rPr>
      </w:pPr>
      <w:r>
        <w:rPr>
          <w:rFonts w:eastAsia="Times New Roman" w:cs="Arial" w:ascii="Open sans" w:hAnsi="Open sans"/>
          <w:sz w:val="28"/>
          <w:szCs w:val="20"/>
          <w:lang w:eastAsia="pl-PL"/>
        </w:rPr>
        <w:t>Nagroda</w:t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sz w:val="28"/>
          <w:szCs w:val="20"/>
          <w:lang w:eastAsia="pl-PL"/>
        </w:rPr>
      </w:pPr>
      <w:r>
        <w:rPr>
          <w:rFonts w:ascii="Open sans" w:hAnsi="Open san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Open sans" w:hAnsi="Open sans"/>
          <w:sz w:val="20"/>
          <w:szCs w:val="20"/>
          <w:lang w:eastAsia="pl-PL"/>
        </w:rPr>
        <w:t>Odkrycie Roku MPI Poland jest częścią konkursu MP Power Awards.  Nagrody przyznawane są na uroczystej gali, która odbywa się w marcu każdego ROKU, na zakończenie Meetings Week</w:t>
      </w:r>
      <w:r>
        <w:rPr>
          <w:rFonts w:eastAsia="Times New Roman" w:cs="Arial" w:ascii="Open sans" w:hAnsi="Open sans"/>
          <w:color w:val="484848"/>
          <w:sz w:val="20"/>
          <w:szCs w:val="20"/>
          <w:lang w:eastAsia="pl-PL"/>
        </w:rPr>
        <w:t xml:space="preserve">.. </w:t>
      </w: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>Osoba, która zostanie wybrana jako Odkrycie Roku 2021 otrzyma roczne członkostwo w MPI Poland Chapter.</w:t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Style w:val="IntenseEmphasis"/>
          <w:rFonts w:ascii="Open sans" w:hAnsi="Open sans"/>
          <w:i w:val="false"/>
          <w:i w:val="false"/>
          <w:color w:val="auto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Style w:val="IntenseEmphasis"/>
          <w:rFonts w:ascii="Open sans" w:hAnsi="Open sans"/>
          <w:i w:val="false"/>
          <w:color w:val="auto"/>
          <w:sz w:val="20"/>
          <w:szCs w:val="20"/>
        </w:rPr>
        <w:t xml:space="preserve">Więcej informacji: </w:t>
      </w:r>
      <w:hyperlink r:id="rId4">
        <w:r>
          <w:rPr>
            <w:rStyle w:val="InternetLink"/>
            <w:rFonts w:ascii="Open sans" w:hAnsi="Open sans"/>
            <w:i w:val="false"/>
            <w:iCs/>
            <w:color w:val="auto"/>
            <w:sz w:val="20"/>
            <w:szCs w:val="20"/>
          </w:rPr>
          <w:t>kbednarz@mpiweb.pl</w:t>
        </w:r>
      </w:hyperlink>
      <w:hyperlink r:id="rId5">
        <w:r>
          <w:rPr>
            <w:rStyle w:val="IntenseEmphasis"/>
            <w:rFonts w:ascii="Open sans" w:hAnsi="Open sans"/>
            <w:i w:val="false"/>
            <w:color w:val="auto"/>
            <w:sz w:val="20"/>
            <w:szCs w:val="20"/>
          </w:rPr>
          <w:t xml:space="preserve"> </w:t>
        </w:r>
      </w:hyperlink>
    </w:p>
    <w:p>
      <w:pPr>
        <w:pStyle w:val="Normal"/>
        <w:spacing w:before="0" w:after="160"/>
        <w:rPr>
          <w:rFonts w:ascii="Open sans" w:hAnsi="Open sans"/>
        </w:rPr>
      </w:pPr>
      <w:r>
        <w:rPr>
          <w:rFonts w:ascii="Open sans" w:hAnsi="Open sans"/>
        </w:rPr>
      </w:r>
    </w:p>
    <w:sectPr>
      <w:headerReference w:type="default" r:id="rId6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015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cc3ad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c3add"/>
    <w:rPr>
      <w:b/>
      <w:bCs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cc3ad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cc3add"/>
    <w:rPr>
      <w:i/>
      <w:iCs/>
      <w:color w:val="5B9BD5" w:themeColor="accent1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c3ad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c3add"/>
    <w:rPr/>
  </w:style>
  <w:style w:type="character" w:styleId="Appleconvertedspace" w:customStyle="1">
    <w:name w:val="apple-converted-space"/>
    <w:basedOn w:val="DefaultParagraphFont"/>
    <w:qFormat/>
    <w:rsid w:val="00734c61"/>
    <w:rPr/>
  </w:style>
  <w:style w:type="character" w:styleId="InternetLink">
    <w:name w:val="Hyperlink"/>
    <w:basedOn w:val="DefaultParagraphFont"/>
    <w:uiPriority w:val="99"/>
    <w:unhideWhenUsed/>
    <w:rsid w:val="00824064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25790"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cc3a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cc3add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c3a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c3a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57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google.com/forms/d/e/1FAIpQLSckgEIx9mwpE7ClFaDTfBDtZcgCfLyHi9-P2d15bA89iY4erA/viewform?usp=sf_link" TargetMode="External"/><Relationship Id="rId4" Type="http://schemas.openxmlformats.org/officeDocument/2006/relationships/hyperlink" Target="mailto:kbednarz@mpiweb.pl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827E-C19F-4FD2-A0D7-E072B433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LibreOffice/6.4.7.2$Linux_X86_64 LibreOffice_project/40$Build-2</Application>
  <Pages>2</Pages>
  <Words>456</Words>
  <Characters>2796</Characters>
  <CharactersWithSpaces>3231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2016-09-21T11:25:00Z</dcterms:created>
  <dc:creator>agnieszka</dc:creator>
  <dc:description/>
  <dc:language>pl-PL</dc:language>
  <cp:lastModifiedBy/>
  <dcterms:modified xsi:type="dcterms:W3CDTF">2022-01-25T10:54:22Z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